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80EAA" w14:textId="69D25886" w:rsidR="00D83AE4" w:rsidRDefault="003B26E1" w:rsidP="003B26E1">
      <w:pPr>
        <w:jc w:val="center"/>
      </w:pPr>
      <w:r>
        <w:rPr>
          <w:rFonts w:hint="eastAsia"/>
        </w:rPr>
        <w:t>改正対応チェックリスト</w:t>
      </w:r>
    </w:p>
    <w:p w14:paraId="459AEF83" w14:textId="01F30184" w:rsidR="003B26E1" w:rsidRDefault="003B26E1" w:rsidP="003B26E1">
      <w:pPr>
        <w:jc w:val="left"/>
      </w:pPr>
      <w:r>
        <w:rPr>
          <w:rFonts w:hint="eastAsia"/>
        </w:rPr>
        <w:t>１　中小受託事業者の洗い出し</w:t>
      </w:r>
    </w:p>
    <w:p w14:paraId="02E4EDAF" w14:textId="237F08D3" w:rsidR="003B26E1" w:rsidRDefault="003B26E1" w:rsidP="003B26E1">
      <w:pPr>
        <w:pStyle w:val="aa"/>
        <w:numPr>
          <w:ilvl w:val="0"/>
          <w:numId w:val="7"/>
        </w:numPr>
        <w:ind w:leftChars="0"/>
        <w:jc w:val="left"/>
      </w:pPr>
      <w:r>
        <w:rPr>
          <w:rFonts w:hint="eastAsia"/>
        </w:rPr>
        <w:t>主体の追加</w:t>
      </w:r>
    </w:p>
    <w:p w14:paraId="628DE70A" w14:textId="6BBACA9E" w:rsidR="003B26E1" w:rsidRDefault="003B26E1" w:rsidP="003B26E1">
      <w:pPr>
        <w:pStyle w:val="aa"/>
        <w:ind w:leftChars="0" w:left="720"/>
        <w:jc w:val="left"/>
      </w:pPr>
      <w:r>
        <w:rPr>
          <w:rFonts w:hint="eastAsia"/>
        </w:rPr>
        <w:t>既存の中小受託事業者名簿にない外注先のうち従業員基準をあてはめて中小受託事業者名簿に追加する（前提として、</w:t>
      </w:r>
      <w:r w:rsidRPr="00EB1E18">
        <w:rPr>
          <w:rFonts w:hint="eastAsia"/>
          <w:u w:val="single"/>
        </w:rPr>
        <w:t>賃金台帳記載の労働者の数</w:t>
      </w:r>
      <w:r>
        <w:rPr>
          <w:rFonts w:hint="eastAsia"/>
        </w:rPr>
        <w:t>を確認する。）</w:t>
      </w:r>
    </w:p>
    <w:p w14:paraId="5F42C3E0" w14:textId="4FFA367E" w:rsidR="003B26E1" w:rsidRDefault="003B26E1" w:rsidP="003B26E1">
      <w:pPr>
        <w:pStyle w:val="aa"/>
        <w:numPr>
          <w:ilvl w:val="0"/>
          <w:numId w:val="7"/>
        </w:numPr>
        <w:ind w:leftChars="0"/>
        <w:jc w:val="left"/>
      </w:pPr>
      <w:r>
        <w:rPr>
          <w:rFonts w:hint="eastAsia"/>
        </w:rPr>
        <w:t>対象の追加</w:t>
      </w:r>
    </w:p>
    <w:p w14:paraId="61A9F3C8" w14:textId="23D8DCE0" w:rsidR="003B26E1" w:rsidRDefault="003B26E1" w:rsidP="003B26E1">
      <w:pPr>
        <w:pStyle w:val="aa"/>
        <w:numPr>
          <w:ilvl w:val="1"/>
          <w:numId w:val="7"/>
        </w:numPr>
        <w:ind w:leftChars="0"/>
        <w:jc w:val="left"/>
      </w:pPr>
      <w:r>
        <w:rPr>
          <w:rFonts w:hint="eastAsia"/>
        </w:rPr>
        <w:t>製造委託</w:t>
      </w:r>
    </w:p>
    <w:p w14:paraId="519E45FB" w14:textId="1D114615" w:rsidR="003B26E1" w:rsidRDefault="003B26E1" w:rsidP="003B26E1">
      <w:pPr>
        <w:pStyle w:val="aa"/>
        <w:ind w:leftChars="0" w:left="780"/>
        <w:jc w:val="left"/>
      </w:pPr>
      <w:r>
        <w:rPr>
          <w:rFonts w:hint="eastAsia"/>
        </w:rPr>
        <w:t>金型以外の型、工作物保持具の製造委託の洗い出し</w:t>
      </w:r>
    </w:p>
    <w:p w14:paraId="0B6873A1" w14:textId="3ABA54F8" w:rsidR="003B26E1" w:rsidRDefault="003B26E1" w:rsidP="003B26E1">
      <w:pPr>
        <w:pStyle w:val="aa"/>
        <w:numPr>
          <w:ilvl w:val="1"/>
          <w:numId w:val="7"/>
        </w:numPr>
        <w:ind w:leftChars="0"/>
        <w:jc w:val="left"/>
      </w:pPr>
      <w:r>
        <w:rPr>
          <w:rFonts w:hint="eastAsia"/>
        </w:rPr>
        <w:t>特定運送委託</w:t>
      </w:r>
    </w:p>
    <w:p w14:paraId="195A708F" w14:textId="7A957CA8" w:rsidR="003B26E1" w:rsidRDefault="003B26E1" w:rsidP="003B26E1">
      <w:pPr>
        <w:pStyle w:val="aa"/>
        <w:ind w:leftChars="0" w:left="780"/>
        <w:jc w:val="left"/>
      </w:pPr>
      <w:r>
        <w:rPr>
          <w:rFonts w:hint="eastAsia"/>
        </w:rPr>
        <w:t>自社が</w:t>
      </w:r>
      <w:r w:rsidRPr="00EB1E18">
        <w:rPr>
          <w:rFonts w:hint="eastAsia"/>
          <w:u w:val="single"/>
        </w:rPr>
        <w:t>取引の相手方</w:t>
      </w:r>
      <w:r w:rsidR="00EB1E18" w:rsidRPr="00EB1E18">
        <w:rPr>
          <w:rFonts w:hint="eastAsia"/>
          <w:u w:val="single"/>
        </w:rPr>
        <w:t>に対する</w:t>
      </w:r>
      <w:r w:rsidRPr="00EB1E18">
        <w:rPr>
          <w:rFonts w:hint="eastAsia"/>
          <w:u w:val="single"/>
        </w:rPr>
        <w:t>運送を委託</w:t>
      </w:r>
      <w:r>
        <w:rPr>
          <w:rFonts w:hint="eastAsia"/>
        </w:rPr>
        <w:t>する取引のうち特定運送委託の洗い出し（自社物流、資本金、従業員基準により非該当の取引、倉庫保管を除く。）</w:t>
      </w:r>
    </w:p>
    <w:p w14:paraId="13E38F2C" w14:textId="77777777" w:rsidR="00CC5094" w:rsidRDefault="00CC5094" w:rsidP="00CC5094">
      <w:pPr>
        <w:jc w:val="left"/>
      </w:pPr>
      <w:r>
        <w:rPr>
          <w:rFonts w:hint="eastAsia"/>
        </w:rPr>
        <w:t xml:space="preserve">　　※</w:t>
      </w:r>
      <w:r w:rsidRPr="00CC5094">
        <w:rPr>
          <w:rFonts w:hint="eastAsia"/>
        </w:rPr>
        <w:t>運送以外の荷積み、荷下ろし、倉庫内作業等の附帯業務</w:t>
      </w:r>
      <w:r>
        <w:rPr>
          <w:rFonts w:hint="eastAsia"/>
        </w:rPr>
        <w:t>は運送に含まれないので、それらを依</w:t>
      </w:r>
    </w:p>
    <w:p w14:paraId="53DC2BAC" w14:textId="3E6B2D5C" w:rsidR="00CC5094" w:rsidRDefault="00CC5094" w:rsidP="00CC5094">
      <w:pPr>
        <w:ind w:firstLineChars="300" w:firstLine="630"/>
        <w:jc w:val="left"/>
      </w:pPr>
      <w:r>
        <w:rPr>
          <w:rFonts w:hint="eastAsia"/>
        </w:rPr>
        <w:t>頼する場合は、注意が必要。別途の役務の対価を明示し、支払うことが必要</w:t>
      </w:r>
    </w:p>
    <w:p w14:paraId="120953B3" w14:textId="6B044CEB" w:rsidR="003B26E1" w:rsidRDefault="003B26E1" w:rsidP="003B26E1">
      <w:pPr>
        <w:jc w:val="left"/>
      </w:pPr>
      <w:r>
        <w:rPr>
          <w:rFonts w:hint="eastAsia"/>
        </w:rPr>
        <w:t>２　４つの義務</w:t>
      </w:r>
    </w:p>
    <w:p w14:paraId="6A674EFD" w14:textId="36392A50" w:rsidR="003B26E1" w:rsidRDefault="0037734C" w:rsidP="00EB1E18">
      <w:pPr>
        <w:ind w:left="420" w:hangingChars="200" w:hanging="420"/>
        <w:jc w:val="left"/>
      </w:pPr>
      <w:r>
        <w:rPr>
          <w:rFonts w:hint="eastAsia"/>
        </w:rPr>
        <w:t>（１）</w:t>
      </w:r>
      <w:r w:rsidR="003B26E1">
        <w:rPr>
          <w:rFonts w:hint="eastAsia"/>
        </w:rPr>
        <w:t>上記１で追加した中小受託事業者についての４条書面、電磁的記録の作成、交付</w:t>
      </w:r>
      <w:r w:rsidR="00EB1E18">
        <w:rPr>
          <w:rFonts w:hint="eastAsia"/>
        </w:rPr>
        <w:t>、書類の保管（７条）の</w:t>
      </w:r>
      <w:r w:rsidR="003B26E1">
        <w:rPr>
          <w:rFonts w:hint="eastAsia"/>
        </w:rPr>
        <w:t>準備</w:t>
      </w:r>
    </w:p>
    <w:p w14:paraId="6CFE01B4" w14:textId="0BDC48F0" w:rsidR="0037734C" w:rsidRDefault="0037734C" w:rsidP="0037734C">
      <w:pPr>
        <w:jc w:val="left"/>
      </w:pPr>
      <w:r>
        <w:rPr>
          <w:rFonts w:hint="eastAsia"/>
        </w:rPr>
        <w:t>（２）</w:t>
      </w:r>
      <w:r w:rsidRPr="0037734C">
        <w:rPr>
          <w:rFonts w:hint="eastAsia"/>
        </w:rPr>
        <w:t>中小受託事業者から書面の交付を求められた場合の対応</w:t>
      </w:r>
      <w:r w:rsidR="00EB1E18">
        <w:rPr>
          <w:rFonts w:hint="eastAsia"/>
        </w:rPr>
        <w:t>（４条２項）の</w:t>
      </w:r>
      <w:r>
        <w:rPr>
          <w:rFonts w:hint="eastAsia"/>
        </w:rPr>
        <w:t>準備</w:t>
      </w:r>
    </w:p>
    <w:p w14:paraId="4DED46E8" w14:textId="7D84DC22" w:rsidR="003B26E1" w:rsidRDefault="003B26E1" w:rsidP="003B26E1">
      <w:pPr>
        <w:jc w:val="left"/>
      </w:pPr>
      <w:r>
        <w:rPr>
          <w:rFonts w:hint="eastAsia"/>
        </w:rPr>
        <w:t>３　禁止事項</w:t>
      </w:r>
    </w:p>
    <w:p w14:paraId="22D0E156" w14:textId="494C5A41" w:rsidR="003B26E1" w:rsidRDefault="0037734C" w:rsidP="003B26E1">
      <w:pPr>
        <w:pStyle w:val="aa"/>
        <w:numPr>
          <w:ilvl w:val="0"/>
          <w:numId w:val="8"/>
        </w:numPr>
        <w:ind w:leftChars="0"/>
        <w:jc w:val="left"/>
      </w:pPr>
      <w:r>
        <w:rPr>
          <w:rFonts w:hint="eastAsia"/>
        </w:rPr>
        <w:t>価格転嫁対応（買いたたき・</w:t>
      </w:r>
      <w:r w:rsidRPr="0037734C">
        <w:rPr>
          <w:rFonts w:hint="eastAsia"/>
        </w:rPr>
        <w:t>協議に応じない一方的な代金決定</w:t>
      </w:r>
      <w:r>
        <w:rPr>
          <w:rFonts w:hint="eastAsia"/>
        </w:rPr>
        <w:t>）のコンプライアンス強化</w:t>
      </w:r>
    </w:p>
    <w:p w14:paraId="112F4E40" w14:textId="46AB6AFC" w:rsidR="004170F9" w:rsidRDefault="004170F9" w:rsidP="004170F9">
      <w:pPr>
        <w:pStyle w:val="aa"/>
        <w:numPr>
          <w:ilvl w:val="1"/>
          <w:numId w:val="8"/>
        </w:numPr>
        <w:ind w:leftChars="0"/>
        <w:jc w:val="left"/>
      </w:pPr>
      <w:r>
        <w:rPr>
          <w:rFonts w:hint="eastAsia"/>
        </w:rPr>
        <w:t>中小受託事業者が価格協議を求めてきたら、中小受託事業者の提案、根拠、公表資料をもとに真摯に対応する。</w:t>
      </w:r>
    </w:p>
    <w:p w14:paraId="39341366" w14:textId="289980A8" w:rsidR="004170F9" w:rsidRDefault="004170F9" w:rsidP="004170F9">
      <w:pPr>
        <w:pStyle w:val="aa"/>
        <w:numPr>
          <w:ilvl w:val="1"/>
          <w:numId w:val="8"/>
        </w:numPr>
        <w:ind w:leftChars="0"/>
        <w:jc w:val="left"/>
      </w:pPr>
      <w:r>
        <w:rPr>
          <w:rFonts w:hint="eastAsia"/>
        </w:rPr>
        <w:t>中小受託事業者が価格協議を求めて</w:t>
      </w:r>
      <w:r w:rsidR="001E09F9">
        <w:rPr>
          <w:rFonts w:hint="eastAsia"/>
        </w:rPr>
        <w:t>こ</w:t>
      </w:r>
      <w:r>
        <w:rPr>
          <w:rFonts w:hint="eastAsia"/>
        </w:rPr>
        <w:t>なくても少なくとも年１回程度は価格協議を行う。</w:t>
      </w:r>
    </w:p>
    <w:p w14:paraId="3494070C" w14:textId="09598D5A" w:rsidR="004170F9" w:rsidRDefault="004170F9" w:rsidP="004170F9">
      <w:pPr>
        <w:pStyle w:val="aa"/>
        <w:numPr>
          <w:ilvl w:val="1"/>
          <w:numId w:val="8"/>
        </w:numPr>
        <w:ind w:leftChars="0"/>
        <w:jc w:val="left"/>
      </w:pPr>
      <w:r>
        <w:rPr>
          <w:rFonts w:hint="eastAsia"/>
        </w:rPr>
        <w:t>上記</w:t>
      </w:r>
      <w:r w:rsidR="001E09F9">
        <w:rPr>
          <w:rFonts w:hint="eastAsia"/>
        </w:rPr>
        <w:t>①②</w:t>
      </w:r>
      <w:r>
        <w:rPr>
          <w:rFonts w:hint="eastAsia"/>
        </w:rPr>
        <w:t>の場合において、価格を据え置く場合は注意を要する。</w:t>
      </w:r>
    </w:p>
    <w:p w14:paraId="23A7D716" w14:textId="3D350CFE" w:rsidR="001E09F9" w:rsidRDefault="001E09F9" w:rsidP="00DE511F">
      <w:pPr>
        <w:pStyle w:val="aa"/>
        <w:ind w:leftChars="0" w:left="780"/>
        <w:jc w:val="left"/>
      </w:pPr>
      <w:r>
        <w:rPr>
          <w:rFonts w:hint="eastAsia"/>
        </w:rPr>
        <w:t>※以下の買いたたきの</w:t>
      </w:r>
      <w:r w:rsidR="00FA67DC">
        <w:rPr>
          <w:rFonts w:hint="eastAsia"/>
        </w:rPr>
        <w:t>運用</w:t>
      </w:r>
      <w:r>
        <w:rPr>
          <w:rFonts w:hint="eastAsia"/>
        </w:rPr>
        <w:t>基準</w:t>
      </w:r>
      <w:r w:rsidR="00DE511F">
        <w:rPr>
          <w:rFonts w:hint="eastAsia"/>
        </w:rPr>
        <w:t>（第４の</w:t>
      </w:r>
      <w:r w:rsidR="00DE511F" w:rsidRPr="00DE511F">
        <w:rPr>
          <w:rFonts w:hint="eastAsia"/>
        </w:rPr>
        <w:t>５</w:t>
      </w:r>
      <w:r w:rsidR="00DE511F">
        <w:rPr>
          <w:rFonts w:hint="eastAsia"/>
        </w:rPr>
        <w:t>(2)</w:t>
      </w:r>
      <w:r w:rsidR="00DE511F" w:rsidRPr="00DE511F">
        <w:rPr>
          <w:rFonts w:hint="eastAsia"/>
        </w:rPr>
        <w:t>ウ、エ」</w:t>
      </w:r>
      <w:r w:rsidR="00DE511F">
        <w:rPr>
          <w:rFonts w:hint="eastAsia"/>
        </w:rPr>
        <w:t>）</w:t>
      </w:r>
      <w:r>
        <w:rPr>
          <w:rFonts w:hint="eastAsia"/>
        </w:rPr>
        <w:t>は改正後も存続</w:t>
      </w:r>
    </w:p>
    <w:p w14:paraId="0E7137BA" w14:textId="7B3C5032" w:rsidR="001E09F9" w:rsidRDefault="001E09F9" w:rsidP="001E09F9">
      <w:pPr>
        <w:ind w:leftChars="300" w:left="840" w:hangingChars="100" w:hanging="210"/>
        <w:jc w:val="left"/>
      </w:pPr>
      <w:r>
        <w:rPr>
          <w:rFonts w:hint="eastAsia"/>
        </w:rPr>
        <w:t xml:space="preserve">ア　</w:t>
      </w:r>
      <w:r w:rsidRPr="001E09F9">
        <w:rPr>
          <w:rFonts w:hint="eastAsia"/>
        </w:rPr>
        <w:t>労務費、原材料価格、エネルギーコスト等のコストの上昇分の取引価格への反映の必要性について、価格の交渉の場において明示的に協議することなく、従来どおりに取引価格を据え置くこと</w:t>
      </w:r>
    </w:p>
    <w:p w14:paraId="53DD82C0" w14:textId="23E97185" w:rsidR="001E09F9" w:rsidRDefault="001E09F9" w:rsidP="001E09F9">
      <w:pPr>
        <w:ind w:leftChars="300" w:left="840" w:hangingChars="100" w:hanging="210"/>
        <w:jc w:val="left"/>
      </w:pPr>
      <w:r>
        <w:rPr>
          <w:rFonts w:hint="eastAsia"/>
        </w:rPr>
        <w:t xml:space="preserve">イ　</w:t>
      </w:r>
      <w:r w:rsidRPr="001E09F9">
        <w:rPr>
          <w:rFonts w:hint="eastAsia"/>
        </w:rPr>
        <w:t>労務費、原材料価格、エネルギーコスト等のコストが上昇したため、取引の相手方が取引価格の引上げを求めたにもかかわらず、価格転嫁をしない理由を書面、電子メール等で取引の相手方に回答することなく、従来どおりに取引価格を据え置くこと</w:t>
      </w:r>
    </w:p>
    <w:p w14:paraId="4DB4AF8A" w14:textId="11B4618D" w:rsidR="001E09F9" w:rsidRDefault="001E09F9" w:rsidP="001E09F9">
      <w:pPr>
        <w:ind w:leftChars="300" w:left="840" w:hangingChars="100" w:hanging="210"/>
        <w:jc w:val="left"/>
      </w:pPr>
      <w:r>
        <w:rPr>
          <w:rFonts w:hint="eastAsia"/>
        </w:rPr>
        <w:t>※</w:t>
      </w:r>
      <w:r w:rsidRPr="001E09F9">
        <w:rPr>
          <w:rFonts w:hint="eastAsia"/>
        </w:rPr>
        <w:t>協議に応じない一方的な代金決定</w:t>
      </w:r>
      <w:r>
        <w:rPr>
          <w:rFonts w:hint="eastAsia"/>
        </w:rPr>
        <w:t>については、協議に応じていればよいというものではない点に注意を要する（例えば、以下のイ、ウ等）。</w:t>
      </w:r>
      <w:r w:rsidR="00DE511F">
        <w:rPr>
          <w:rFonts w:hint="eastAsia"/>
        </w:rPr>
        <w:t>以下、運用基準（第４の９</w:t>
      </w:r>
      <w:r w:rsidR="00DE511F">
        <w:rPr>
          <w:rFonts w:hint="eastAsia"/>
        </w:rPr>
        <w:t>(7)</w:t>
      </w:r>
      <w:r w:rsidR="00DE511F">
        <w:rPr>
          <w:rFonts w:hint="eastAsia"/>
        </w:rPr>
        <w:t>ア～エ）。</w:t>
      </w:r>
    </w:p>
    <w:p w14:paraId="5E5B8E66" w14:textId="0150A2DC" w:rsidR="001E09F9" w:rsidRPr="001E09F9" w:rsidRDefault="001E09F9" w:rsidP="001E09F9">
      <w:pPr>
        <w:ind w:leftChars="300" w:left="840" w:hangingChars="100" w:hanging="210"/>
        <w:jc w:val="left"/>
      </w:pPr>
      <w:r w:rsidRPr="001E09F9">
        <w:rPr>
          <w:rFonts w:hint="eastAsia"/>
        </w:rPr>
        <w:t>ア</w:t>
      </w:r>
      <w:r w:rsidRPr="001E09F9">
        <w:rPr>
          <w:rFonts w:hint="eastAsia"/>
        </w:rPr>
        <w:t xml:space="preserve"> </w:t>
      </w:r>
      <w:r w:rsidRPr="001E09F9">
        <w:rPr>
          <w:rFonts w:hint="eastAsia"/>
        </w:rPr>
        <w:t>中小受託事業者が代金の額の引上げに係る協議を求めたにもかかわらず、これを拒否し、無視し、又は回答を引き延ばす等により、協議に応じないこと</w:t>
      </w:r>
    </w:p>
    <w:p w14:paraId="10D40909" w14:textId="6F630994" w:rsidR="001E09F9" w:rsidRPr="001E09F9" w:rsidRDefault="001E09F9" w:rsidP="001E09F9">
      <w:pPr>
        <w:ind w:leftChars="300" w:left="840" w:hangingChars="100" w:hanging="210"/>
        <w:jc w:val="left"/>
      </w:pPr>
      <w:r w:rsidRPr="001E09F9">
        <w:rPr>
          <w:rFonts w:hint="eastAsia"/>
        </w:rPr>
        <w:t>イ</w:t>
      </w:r>
      <w:r w:rsidRPr="001E09F9">
        <w:rPr>
          <w:rFonts w:hint="eastAsia"/>
        </w:rPr>
        <w:t xml:space="preserve"> </w:t>
      </w:r>
      <w:r w:rsidRPr="001E09F9">
        <w:rPr>
          <w:rFonts w:hint="eastAsia"/>
        </w:rPr>
        <w:t>中小受託事業者が代金の額の引上げを求めたのに対し、合理的な範囲を超えて詳細な情報の提示を要請し、当該情報の提示を協議に応じる条件とすること。</w:t>
      </w:r>
    </w:p>
    <w:p w14:paraId="2819D236" w14:textId="77777777" w:rsidR="001E09F9" w:rsidRPr="001E09F9" w:rsidRDefault="001E09F9" w:rsidP="001E09F9">
      <w:pPr>
        <w:ind w:leftChars="300" w:left="840" w:hangingChars="100" w:hanging="210"/>
        <w:jc w:val="left"/>
      </w:pPr>
      <w:r w:rsidRPr="001E09F9">
        <w:rPr>
          <w:rFonts w:hint="eastAsia"/>
        </w:rPr>
        <w:t>ウ</w:t>
      </w:r>
      <w:r w:rsidRPr="001E09F9">
        <w:rPr>
          <w:rFonts w:hint="eastAsia"/>
        </w:rPr>
        <w:t xml:space="preserve"> </w:t>
      </w:r>
      <w:r w:rsidRPr="001E09F9">
        <w:rPr>
          <w:rFonts w:hint="eastAsia"/>
        </w:rPr>
        <w:t>中小受託事業者が合理的な理由を示して代金の額の引上げを求めたのに対し、具体的な理由の説明や根拠資料の提供をすることなく、中小受託事業者の申し入れた引上げ額の一部を拒み、又は従前の代金の額を提示すること。</w:t>
      </w:r>
    </w:p>
    <w:p w14:paraId="35C6837D" w14:textId="09E2FDEE" w:rsidR="001E09F9" w:rsidRDefault="001E09F9" w:rsidP="001E09F9">
      <w:pPr>
        <w:ind w:leftChars="300" w:left="840" w:hangingChars="100" w:hanging="210"/>
        <w:jc w:val="left"/>
      </w:pPr>
      <w:r w:rsidRPr="001E09F9">
        <w:rPr>
          <w:rFonts w:hint="eastAsia"/>
        </w:rPr>
        <w:lastRenderedPageBreak/>
        <w:t>エ</w:t>
      </w:r>
      <w:r w:rsidRPr="001E09F9">
        <w:rPr>
          <w:rFonts w:hint="eastAsia"/>
        </w:rPr>
        <w:t xml:space="preserve"> </w:t>
      </w:r>
      <w:r w:rsidRPr="001E09F9">
        <w:rPr>
          <w:rFonts w:hint="eastAsia"/>
        </w:rPr>
        <w:t>委託事業者が代金の額の引下げを要請する場合において、中小受託事業者がその説明を求めたのに対し、具体的な理由の説明や根拠資料の提供をすることなく、当該引下げをした額を提示すること。</w:t>
      </w:r>
    </w:p>
    <w:p w14:paraId="7C7326F6" w14:textId="77777777" w:rsidR="0037734C" w:rsidRPr="0037734C" w:rsidRDefault="0037734C" w:rsidP="0037734C">
      <w:pPr>
        <w:pStyle w:val="aa"/>
        <w:numPr>
          <w:ilvl w:val="0"/>
          <w:numId w:val="8"/>
        </w:numPr>
        <w:ind w:leftChars="0"/>
      </w:pPr>
      <w:r w:rsidRPr="0037734C">
        <w:rPr>
          <w:rFonts w:hint="eastAsia"/>
        </w:rPr>
        <w:t>手形の廃止確認、現金払の準備。</w:t>
      </w:r>
    </w:p>
    <w:p w14:paraId="200ADA54" w14:textId="0A1FADCA" w:rsidR="0037734C" w:rsidRDefault="0037734C" w:rsidP="00F20ED9">
      <w:pPr>
        <w:pStyle w:val="aa"/>
        <w:numPr>
          <w:ilvl w:val="0"/>
          <w:numId w:val="8"/>
        </w:numPr>
        <w:ind w:leftChars="0"/>
        <w:jc w:val="left"/>
      </w:pPr>
      <w:r w:rsidRPr="0037734C">
        <w:rPr>
          <w:rFonts w:hint="eastAsia"/>
        </w:rPr>
        <w:t>一括決済方式又は電子記録債権を使用する場合に</w:t>
      </w:r>
      <w:r>
        <w:rPr>
          <w:rFonts w:hint="eastAsia"/>
        </w:rPr>
        <w:t>は</w:t>
      </w:r>
      <w:r w:rsidRPr="0037734C">
        <w:rPr>
          <w:rFonts w:hint="eastAsia"/>
        </w:rPr>
        <w:t>、中小受託事業者が当該支払手段の決済に伴い生じる受取手数料等を負担</w:t>
      </w:r>
      <w:r>
        <w:rPr>
          <w:rFonts w:hint="eastAsia"/>
        </w:rPr>
        <w:t>し、かつ</w:t>
      </w:r>
      <w:r w:rsidRPr="0037734C">
        <w:rPr>
          <w:rFonts w:hint="eastAsia"/>
        </w:rPr>
        <w:t>満期日・決済日等が製造委託等代金の支払期日以前に到来するもの</w:t>
      </w:r>
      <w:r>
        <w:rPr>
          <w:rFonts w:hint="eastAsia"/>
        </w:rPr>
        <w:t>とする。</w:t>
      </w:r>
    </w:p>
    <w:p w14:paraId="7C5ADB4C" w14:textId="234A8CBF" w:rsidR="0037734C" w:rsidRDefault="0037734C" w:rsidP="00F20ED9">
      <w:pPr>
        <w:pStyle w:val="aa"/>
        <w:numPr>
          <w:ilvl w:val="0"/>
          <w:numId w:val="8"/>
        </w:numPr>
        <w:ind w:leftChars="0"/>
        <w:jc w:val="left"/>
      </w:pPr>
      <w:r>
        <w:rPr>
          <w:rFonts w:hint="eastAsia"/>
        </w:rPr>
        <w:t>すべての製造委託等代金の</w:t>
      </w:r>
      <w:r w:rsidRPr="0037734C">
        <w:rPr>
          <w:rFonts w:hint="eastAsia"/>
        </w:rPr>
        <w:t>振込手数料</w:t>
      </w:r>
      <w:r>
        <w:rPr>
          <w:rFonts w:hint="eastAsia"/>
        </w:rPr>
        <w:t>を委託者払とする。</w:t>
      </w:r>
    </w:p>
    <w:p w14:paraId="4695CEA2" w14:textId="5BF1BA83" w:rsidR="004170F9" w:rsidRDefault="0037734C" w:rsidP="00212F99">
      <w:pPr>
        <w:pStyle w:val="aa"/>
        <w:numPr>
          <w:ilvl w:val="0"/>
          <w:numId w:val="8"/>
        </w:numPr>
        <w:ind w:leftChars="0"/>
        <w:jc w:val="left"/>
      </w:pPr>
      <w:r>
        <w:rPr>
          <w:rFonts w:hint="eastAsia"/>
        </w:rPr>
        <w:t>委託者所有（</w:t>
      </w:r>
      <w:r w:rsidRPr="0037734C">
        <w:rPr>
          <w:rFonts w:hint="eastAsia"/>
        </w:rPr>
        <w:t>中小受託事業者が所有する場合であって委託事業者が事実上管理しているとき</w:t>
      </w:r>
      <w:r>
        <w:rPr>
          <w:rFonts w:hint="eastAsia"/>
        </w:rPr>
        <w:t>〔</w:t>
      </w:r>
      <w:r w:rsidRPr="0037734C">
        <w:rPr>
          <w:rFonts w:hint="eastAsia"/>
        </w:rPr>
        <w:t>例えばその廃棄等に委託事業者の承認を要する等の事情が認められるとき</w:t>
      </w:r>
      <w:r>
        <w:rPr>
          <w:rFonts w:hint="eastAsia"/>
        </w:rPr>
        <w:t>〕を含む。）の型を中小受託事業者に保管させる場合、</w:t>
      </w:r>
      <w:r w:rsidR="004170F9">
        <w:rPr>
          <w:rFonts w:hint="eastAsia"/>
        </w:rPr>
        <w:t>量産終了後は中小受託事業者と協議の上、保管料を支払うことが安全</w:t>
      </w:r>
    </w:p>
    <w:p w14:paraId="2819EDEC" w14:textId="4BC12FB6" w:rsidR="0037734C" w:rsidRDefault="004170F9" w:rsidP="004170F9">
      <w:pPr>
        <w:pStyle w:val="aa"/>
        <w:ind w:leftChars="0" w:left="720"/>
        <w:jc w:val="left"/>
      </w:pPr>
      <w:r>
        <w:rPr>
          <w:rFonts w:hint="eastAsia"/>
        </w:rPr>
        <w:t>※</w:t>
      </w:r>
      <w:r w:rsidRPr="004170F9">
        <w:rPr>
          <w:rFonts w:hint="eastAsia"/>
        </w:rPr>
        <w:t>令和５年３月１６日から令和７年</w:t>
      </w:r>
      <w:r w:rsidR="002E2EDA">
        <w:rPr>
          <w:rFonts w:hint="eastAsia"/>
        </w:rPr>
        <w:t>８</w:t>
      </w:r>
      <w:r w:rsidRPr="004170F9">
        <w:rPr>
          <w:rFonts w:hint="eastAsia"/>
        </w:rPr>
        <w:t>月</w:t>
      </w:r>
      <w:r w:rsidR="002E2EDA">
        <w:rPr>
          <w:rFonts w:hint="eastAsia"/>
        </w:rPr>
        <w:t>７</w:t>
      </w:r>
      <w:r w:rsidRPr="004170F9">
        <w:rPr>
          <w:rFonts w:hint="eastAsia"/>
        </w:rPr>
        <w:t>日まで</w:t>
      </w:r>
      <w:r w:rsidR="002E2EDA">
        <w:rPr>
          <w:rFonts w:hint="eastAsia"/>
        </w:rPr>
        <w:t>の時点において金型の保管について</w:t>
      </w:r>
      <w:r w:rsidRPr="004170F9">
        <w:rPr>
          <w:rFonts w:hint="eastAsia"/>
        </w:rPr>
        <w:t>２１件の勧告がある</w:t>
      </w:r>
      <w:r>
        <w:rPr>
          <w:rFonts w:hint="eastAsia"/>
        </w:rPr>
        <w:t>が、その中には、単に</w:t>
      </w:r>
      <w:r w:rsidRPr="004170F9">
        <w:rPr>
          <w:rFonts w:hint="eastAsia"/>
        </w:rPr>
        <w:t>発注を長期間行わないにもかかわらず</w:t>
      </w:r>
      <w:r>
        <w:rPr>
          <w:rFonts w:hint="eastAsia"/>
        </w:rPr>
        <w:t>という認定が１４件、</w:t>
      </w:r>
      <w:r w:rsidRPr="004170F9">
        <w:rPr>
          <w:rFonts w:hint="eastAsia"/>
        </w:rPr>
        <w:t>大量に発注する時期を終えた後</w:t>
      </w:r>
      <w:r>
        <w:rPr>
          <w:rFonts w:hint="eastAsia"/>
        </w:rPr>
        <w:t>の認定が３件、</w:t>
      </w:r>
      <w:r w:rsidRPr="004170F9">
        <w:rPr>
          <w:rFonts w:hint="eastAsia"/>
        </w:rPr>
        <w:t>長期間使用されていないことを認識した</w:t>
      </w:r>
      <w:r>
        <w:rPr>
          <w:rFonts w:hint="eastAsia"/>
        </w:rPr>
        <w:t>事例が１件、</w:t>
      </w:r>
      <w:r w:rsidRPr="004170F9">
        <w:rPr>
          <w:rFonts w:hint="eastAsia"/>
        </w:rPr>
        <w:t>次回以降の発注の有無又は次回以降の具体的な発注時期の見通しを示すことができないにもかかわらず・次回以降の具体的な発注時期を示せない状態になっていた</w:t>
      </w:r>
      <w:r>
        <w:rPr>
          <w:rFonts w:hint="eastAsia"/>
        </w:rPr>
        <w:t>場合が３件ある。</w:t>
      </w:r>
    </w:p>
    <w:p w14:paraId="0EE613DA" w14:textId="0068308B" w:rsidR="001E09F9" w:rsidRDefault="001E09F9" w:rsidP="004170F9">
      <w:pPr>
        <w:pStyle w:val="aa"/>
        <w:ind w:leftChars="0" w:left="720"/>
        <w:jc w:val="left"/>
      </w:pPr>
      <w:r>
        <w:rPr>
          <w:rFonts w:hint="eastAsia"/>
        </w:rPr>
        <w:t xml:space="preserve">　　　　　　　　　　　　　　　　　　　　　　　　　　　　　　　　　　　　　　以上</w:t>
      </w:r>
    </w:p>
    <w:p w14:paraId="0759E4CB" w14:textId="77777777" w:rsidR="0037734C" w:rsidRPr="0037734C" w:rsidRDefault="0037734C" w:rsidP="0037734C">
      <w:pPr>
        <w:pStyle w:val="aa"/>
        <w:ind w:leftChars="0" w:left="720"/>
        <w:jc w:val="left"/>
      </w:pPr>
    </w:p>
    <w:p w14:paraId="17D95839" w14:textId="77777777" w:rsidR="0037734C" w:rsidRPr="003B26E1" w:rsidRDefault="0037734C" w:rsidP="0037734C">
      <w:pPr>
        <w:pStyle w:val="aa"/>
        <w:ind w:leftChars="0" w:left="720"/>
        <w:jc w:val="left"/>
      </w:pPr>
    </w:p>
    <w:sectPr w:rsidR="0037734C" w:rsidRPr="003B26E1" w:rsidSect="00054E35">
      <w:pgSz w:w="11906" w:h="16838"/>
      <w:pgMar w:top="1418" w:right="1133"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E821C" w14:textId="77777777" w:rsidR="0080656F" w:rsidRDefault="0080656F" w:rsidP="002E4A63">
      <w:r>
        <w:separator/>
      </w:r>
    </w:p>
  </w:endnote>
  <w:endnote w:type="continuationSeparator" w:id="0">
    <w:p w14:paraId="6908C14D" w14:textId="77777777" w:rsidR="0080656F" w:rsidRDefault="0080656F" w:rsidP="002E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522D8" w14:textId="77777777" w:rsidR="0080656F" w:rsidRDefault="0080656F" w:rsidP="002E4A63">
      <w:r>
        <w:separator/>
      </w:r>
    </w:p>
  </w:footnote>
  <w:footnote w:type="continuationSeparator" w:id="0">
    <w:p w14:paraId="6676794C" w14:textId="77777777" w:rsidR="0080656F" w:rsidRDefault="0080656F" w:rsidP="002E4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10D"/>
    <w:multiLevelType w:val="hybridMultilevel"/>
    <w:tmpl w:val="617C4756"/>
    <w:lvl w:ilvl="0" w:tplc="85D4B7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E03B93"/>
    <w:multiLevelType w:val="hybridMultilevel"/>
    <w:tmpl w:val="61F67FF8"/>
    <w:lvl w:ilvl="0" w:tplc="554CC2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7E08FB"/>
    <w:multiLevelType w:val="hybridMultilevel"/>
    <w:tmpl w:val="A84E389C"/>
    <w:lvl w:ilvl="0" w:tplc="4678E202">
      <w:start w:val="1"/>
      <w:numFmt w:val="decimalFullWidth"/>
      <w:lvlText w:val="（%1）"/>
      <w:lvlJc w:val="left"/>
      <w:pPr>
        <w:ind w:left="720" w:hanging="720"/>
      </w:pPr>
      <w:rPr>
        <w:rFonts w:hint="default"/>
      </w:rPr>
    </w:lvl>
    <w:lvl w:ilvl="1" w:tplc="408EFA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606C94"/>
    <w:multiLevelType w:val="hybridMultilevel"/>
    <w:tmpl w:val="EF52CE88"/>
    <w:lvl w:ilvl="0" w:tplc="0F18708A">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FC26607"/>
    <w:multiLevelType w:val="multilevel"/>
    <w:tmpl w:val="A920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A02C80"/>
    <w:multiLevelType w:val="hybridMultilevel"/>
    <w:tmpl w:val="B46ABD30"/>
    <w:lvl w:ilvl="0" w:tplc="4E0C940E">
      <w:start w:val="1"/>
      <w:numFmt w:val="decimalFullWidth"/>
      <w:lvlText w:val="（%1）"/>
      <w:lvlJc w:val="left"/>
      <w:pPr>
        <w:ind w:left="720" w:hanging="720"/>
      </w:pPr>
      <w:rPr>
        <w:rFonts w:hint="default"/>
        <w:lang w:val="en-US"/>
      </w:rPr>
    </w:lvl>
    <w:lvl w:ilvl="1" w:tplc="CF0E086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2A55F4"/>
    <w:multiLevelType w:val="hybridMultilevel"/>
    <w:tmpl w:val="BD2E37F2"/>
    <w:lvl w:ilvl="0" w:tplc="F072D3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667FDB"/>
    <w:multiLevelType w:val="hybridMultilevel"/>
    <w:tmpl w:val="7DFA7C24"/>
    <w:lvl w:ilvl="0" w:tplc="AA2E2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9929974">
    <w:abstractNumId w:val="7"/>
  </w:num>
  <w:num w:numId="2" w16cid:durableId="898708683">
    <w:abstractNumId w:val="0"/>
  </w:num>
  <w:num w:numId="3" w16cid:durableId="1592811919">
    <w:abstractNumId w:val="6"/>
  </w:num>
  <w:num w:numId="4" w16cid:durableId="890654339">
    <w:abstractNumId w:val="1"/>
  </w:num>
  <w:num w:numId="5" w16cid:durableId="564265424">
    <w:abstractNumId w:val="4"/>
  </w:num>
  <w:num w:numId="6" w16cid:durableId="735130557">
    <w:abstractNumId w:val="3"/>
  </w:num>
  <w:num w:numId="7" w16cid:durableId="910776873">
    <w:abstractNumId w:val="2"/>
  </w:num>
  <w:num w:numId="8" w16cid:durableId="7823093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ED"/>
    <w:rsid w:val="0000132C"/>
    <w:rsid w:val="00013C66"/>
    <w:rsid w:val="0002018C"/>
    <w:rsid w:val="00027A73"/>
    <w:rsid w:val="00037C38"/>
    <w:rsid w:val="00041481"/>
    <w:rsid w:val="00042638"/>
    <w:rsid w:val="00044984"/>
    <w:rsid w:val="00046751"/>
    <w:rsid w:val="00053443"/>
    <w:rsid w:val="00054E35"/>
    <w:rsid w:val="0005757D"/>
    <w:rsid w:val="00057E56"/>
    <w:rsid w:val="000643F9"/>
    <w:rsid w:val="0007025D"/>
    <w:rsid w:val="00082BFA"/>
    <w:rsid w:val="00087C30"/>
    <w:rsid w:val="00092695"/>
    <w:rsid w:val="000A2F6C"/>
    <w:rsid w:val="000A5B44"/>
    <w:rsid w:val="000C0A6D"/>
    <w:rsid w:val="000C7C0B"/>
    <w:rsid w:val="000D2961"/>
    <w:rsid w:val="000D7307"/>
    <w:rsid w:val="000E3C1D"/>
    <w:rsid w:val="000F1E1D"/>
    <w:rsid w:val="000F788B"/>
    <w:rsid w:val="00101323"/>
    <w:rsid w:val="00102F39"/>
    <w:rsid w:val="00105DAC"/>
    <w:rsid w:val="00111B52"/>
    <w:rsid w:val="0011572F"/>
    <w:rsid w:val="001307BB"/>
    <w:rsid w:val="00131753"/>
    <w:rsid w:val="00145584"/>
    <w:rsid w:val="00157F59"/>
    <w:rsid w:val="00160948"/>
    <w:rsid w:val="00163175"/>
    <w:rsid w:val="00167F1D"/>
    <w:rsid w:val="00174D28"/>
    <w:rsid w:val="0019051C"/>
    <w:rsid w:val="00192827"/>
    <w:rsid w:val="001A43FD"/>
    <w:rsid w:val="001A5827"/>
    <w:rsid w:val="001B1698"/>
    <w:rsid w:val="001C63B9"/>
    <w:rsid w:val="001D740C"/>
    <w:rsid w:val="001E09F9"/>
    <w:rsid w:val="001E154C"/>
    <w:rsid w:val="001E22A8"/>
    <w:rsid w:val="001E7476"/>
    <w:rsid w:val="001F39AD"/>
    <w:rsid w:val="001F49D3"/>
    <w:rsid w:val="001F55B3"/>
    <w:rsid w:val="001F5806"/>
    <w:rsid w:val="00206599"/>
    <w:rsid w:val="002104EF"/>
    <w:rsid w:val="002158AB"/>
    <w:rsid w:val="002244EE"/>
    <w:rsid w:val="002307DD"/>
    <w:rsid w:val="00233D70"/>
    <w:rsid w:val="00241187"/>
    <w:rsid w:val="00241D89"/>
    <w:rsid w:val="00251602"/>
    <w:rsid w:val="00252C5E"/>
    <w:rsid w:val="00253DCD"/>
    <w:rsid w:val="00263762"/>
    <w:rsid w:val="00265153"/>
    <w:rsid w:val="00271310"/>
    <w:rsid w:val="0027542F"/>
    <w:rsid w:val="00283437"/>
    <w:rsid w:val="00284170"/>
    <w:rsid w:val="00294AD9"/>
    <w:rsid w:val="002970E0"/>
    <w:rsid w:val="002A1282"/>
    <w:rsid w:val="002A7AD8"/>
    <w:rsid w:val="002B603C"/>
    <w:rsid w:val="002B738A"/>
    <w:rsid w:val="002C1046"/>
    <w:rsid w:val="002C744D"/>
    <w:rsid w:val="002D7F54"/>
    <w:rsid w:val="002E2EDA"/>
    <w:rsid w:val="002E47FE"/>
    <w:rsid w:val="002E4A63"/>
    <w:rsid w:val="002E6A9D"/>
    <w:rsid w:val="002F7F39"/>
    <w:rsid w:val="00300509"/>
    <w:rsid w:val="003076F6"/>
    <w:rsid w:val="003164B9"/>
    <w:rsid w:val="0033320A"/>
    <w:rsid w:val="003418A2"/>
    <w:rsid w:val="00344495"/>
    <w:rsid w:val="00355109"/>
    <w:rsid w:val="00364935"/>
    <w:rsid w:val="00366AF3"/>
    <w:rsid w:val="0037734C"/>
    <w:rsid w:val="00390B0B"/>
    <w:rsid w:val="00393AFD"/>
    <w:rsid w:val="003A4E05"/>
    <w:rsid w:val="003B26E1"/>
    <w:rsid w:val="003C6C49"/>
    <w:rsid w:val="003E279F"/>
    <w:rsid w:val="003E2CCA"/>
    <w:rsid w:val="003E749D"/>
    <w:rsid w:val="003F4D9D"/>
    <w:rsid w:val="00414622"/>
    <w:rsid w:val="004170F9"/>
    <w:rsid w:val="00417CC9"/>
    <w:rsid w:val="0042574B"/>
    <w:rsid w:val="00441FB9"/>
    <w:rsid w:val="00450122"/>
    <w:rsid w:val="0045762D"/>
    <w:rsid w:val="0047298C"/>
    <w:rsid w:val="00476DF4"/>
    <w:rsid w:val="00482E9F"/>
    <w:rsid w:val="004853F1"/>
    <w:rsid w:val="00490226"/>
    <w:rsid w:val="004B4AD2"/>
    <w:rsid w:val="004C077E"/>
    <w:rsid w:val="004C4FD5"/>
    <w:rsid w:val="004D4CE8"/>
    <w:rsid w:val="004D67E1"/>
    <w:rsid w:val="004E2047"/>
    <w:rsid w:val="004E2BDB"/>
    <w:rsid w:val="004F1F41"/>
    <w:rsid w:val="004F68C0"/>
    <w:rsid w:val="00500FD8"/>
    <w:rsid w:val="0050504C"/>
    <w:rsid w:val="00515863"/>
    <w:rsid w:val="00515DF8"/>
    <w:rsid w:val="00517EAA"/>
    <w:rsid w:val="005351D0"/>
    <w:rsid w:val="00541149"/>
    <w:rsid w:val="00550637"/>
    <w:rsid w:val="00564C75"/>
    <w:rsid w:val="0056593E"/>
    <w:rsid w:val="00592D06"/>
    <w:rsid w:val="00597E13"/>
    <w:rsid w:val="005B14D5"/>
    <w:rsid w:val="005C20E8"/>
    <w:rsid w:val="005C37BD"/>
    <w:rsid w:val="005D094F"/>
    <w:rsid w:val="005D4DE3"/>
    <w:rsid w:val="005D787E"/>
    <w:rsid w:val="005E1AD3"/>
    <w:rsid w:val="005E2E68"/>
    <w:rsid w:val="005F3350"/>
    <w:rsid w:val="005F7632"/>
    <w:rsid w:val="00601842"/>
    <w:rsid w:val="00602E09"/>
    <w:rsid w:val="00611923"/>
    <w:rsid w:val="00611CA6"/>
    <w:rsid w:val="0061299E"/>
    <w:rsid w:val="00614F34"/>
    <w:rsid w:val="00615792"/>
    <w:rsid w:val="0063151F"/>
    <w:rsid w:val="00634014"/>
    <w:rsid w:val="0063713F"/>
    <w:rsid w:val="00641116"/>
    <w:rsid w:val="00646C43"/>
    <w:rsid w:val="006561BC"/>
    <w:rsid w:val="006751A3"/>
    <w:rsid w:val="0068087A"/>
    <w:rsid w:val="00682549"/>
    <w:rsid w:val="006867CE"/>
    <w:rsid w:val="0069250C"/>
    <w:rsid w:val="00693FB9"/>
    <w:rsid w:val="006A0297"/>
    <w:rsid w:val="006A1CD6"/>
    <w:rsid w:val="006A47CC"/>
    <w:rsid w:val="006A5DD0"/>
    <w:rsid w:val="006B4B45"/>
    <w:rsid w:val="006C7D92"/>
    <w:rsid w:val="006E5A56"/>
    <w:rsid w:val="006F14D7"/>
    <w:rsid w:val="007045C2"/>
    <w:rsid w:val="007141EC"/>
    <w:rsid w:val="007223E9"/>
    <w:rsid w:val="007228FB"/>
    <w:rsid w:val="00733D84"/>
    <w:rsid w:val="00735565"/>
    <w:rsid w:val="00740A26"/>
    <w:rsid w:val="00740F13"/>
    <w:rsid w:val="00741556"/>
    <w:rsid w:val="007518C3"/>
    <w:rsid w:val="00752127"/>
    <w:rsid w:val="00762D83"/>
    <w:rsid w:val="00765FB0"/>
    <w:rsid w:val="007715A5"/>
    <w:rsid w:val="00771CAE"/>
    <w:rsid w:val="007770D7"/>
    <w:rsid w:val="00780D21"/>
    <w:rsid w:val="00794D59"/>
    <w:rsid w:val="007A3051"/>
    <w:rsid w:val="007A7266"/>
    <w:rsid w:val="007C387D"/>
    <w:rsid w:val="007C4015"/>
    <w:rsid w:val="007C673D"/>
    <w:rsid w:val="007D306D"/>
    <w:rsid w:val="007D3F58"/>
    <w:rsid w:val="007D6857"/>
    <w:rsid w:val="007E617E"/>
    <w:rsid w:val="007E6661"/>
    <w:rsid w:val="007F04EE"/>
    <w:rsid w:val="007F4750"/>
    <w:rsid w:val="007F6485"/>
    <w:rsid w:val="008004FD"/>
    <w:rsid w:val="0080656F"/>
    <w:rsid w:val="008355F1"/>
    <w:rsid w:val="008511FD"/>
    <w:rsid w:val="0085198D"/>
    <w:rsid w:val="008568E7"/>
    <w:rsid w:val="008676DF"/>
    <w:rsid w:val="00882EDD"/>
    <w:rsid w:val="00883C0A"/>
    <w:rsid w:val="00894D42"/>
    <w:rsid w:val="00896E10"/>
    <w:rsid w:val="008C2A7A"/>
    <w:rsid w:val="008C5F05"/>
    <w:rsid w:val="008D0C65"/>
    <w:rsid w:val="008E000B"/>
    <w:rsid w:val="008E3159"/>
    <w:rsid w:val="0090634D"/>
    <w:rsid w:val="00912FE4"/>
    <w:rsid w:val="00920672"/>
    <w:rsid w:val="00926823"/>
    <w:rsid w:val="00942DB0"/>
    <w:rsid w:val="009442A1"/>
    <w:rsid w:val="00945B94"/>
    <w:rsid w:val="00946637"/>
    <w:rsid w:val="00950DC3"/>
    <w:rsid w:val="009520C6"/>
    <w:rsid w:val="00961880"/>
    <w:rsid w:val="009702AD"/>
    <w:rsid w:val="009702F3"/>
    <w:rsid w:val="00974FE9"/>
    <w:rsid w:val="0099749D"/>
    <w:rsid w:val="009976DC"/>
    <w:rsid w:val="009A6924"/>
    <w:rsid w:val="009B278B"/>
    <w:rsid w:val="009D4DB1"/>
    <w:rsid w:val="009D521D"/>
    <w:rsid w:val="009E2761"/>
    <w:rsid w:val="009F3C25"/>
    <w:rsid w:val="009F4224"/>
    <w:rsid w:val="00A0457F"/>
    <w:rsid w:val="00A136A4"/>
    <w:rsid w:val="00A20758"/>
    <w:rsid w:val="00A23C49"/>
    <w:rsid w:val="00A77E01"/>
    <w:rsid w:val="00A84CED"/>
    <w:rsid w:val="00A8746E"/>
    <w:rsid w:val="00AA71A4"/>
    <w:rsid w:val="00AB3C2E"/>
    <w:rsid w:val="00AB60F6"/>
    <w:rsid w:val="00AB6C4C"/>
    <w:rsid w:val="00AC23BC"/>
    <w:rsid w:val="00AC6135"/>
    <w:rsid w:val="00AF4C72"/>
    <w:rsid w:val="00B20793"/>
    <w:rsid w:val="00B238D0"/>
    <w:rsid w:val="00B25622"/>
    <w:rsid w:val="00B40643"/>
    <w:rsid w:val="00B40E70"/>
    <w:rsid w:val="00B41159"/>
    <w:rsid w:val="00B50FF6"/>
    <w:rsid w:val="00B54E57"/>
    <w:rsid w:val="00B67D1E"/>
    <w:rsid w:val="00B73444"/>
    <w:rsid w:val="00B75374"/>
    <w:rsid w:val="00B80453"/>
    <w:rsid w:val="00B81DE2"/>
    <w:rsid w:val="00B858CE"/>
    <w:rsid w:val="00B85B5C"/>
    <w:rsid w:val="00B905C2"/>
    <w:rsid w:val="00B91EC5"/>
    <w:rsid w:val="00B93216"/>
    <w:rsid w:val="00B933C4"/>
    <w:rsid w:val="00BA167D"/>
    <w:rsid w:val="00BA78D4"/>
    <w:rsid w:val="00BB2CD5"/>
    <w:rsid w:val="00BB3F4A"/>
    <w:rsid w:val="00BC2808"/>
    <w:rsid w:val="00BC3F82"/>
    <w:rsid w:val="00BC7D46"/>
    <w:rsid w:val="00BE13F1"/>
    <w:rsid w:val="00BE48E9"/>
    <w:rsid w:val="00BE6579"/>
    <w:rsid w:val="00BF2FB3"/>
    <w:rsid w:val="00C00F07"/>
    <w:rsid w:val="00C01254"/>
    <w:rsid w:val="00C16CF8"/>
    <w:rsid w:val="00C20E42"/>
    <w:rsid w:val="00C23F95"/>
    <w:rsid w:val="00C24BA0"/>
    <w:rsid w:val="00C25D6C"/>
    <w:rsid w:val="00C25DFE"/>
    <w:rsid w:val="00C26248"/>
    <w:rsid w:val="00C31913"/>
    <w:rsid w:val="00C34A94"/>
    <w:rsid w:val="00C4726C"/>
    <w:rsid w:val="00C47B96"/>
    <w:rsid w:val="00C5018F"/>
    <w:rsid w:val="00C50F55"/>
    <w:rsid w:val="00C537C9"/>
    <w:rsid w:val="00C53A82"/>
    <w:rsid w:val="00C56D5C"/>
    <w:rsid w:val="00C60E7D"/>
    <w:rsid w:val="00C61A03"/>
    <w:rsid w:val="00C76DDD"/>
    <w:rsid w:val="00CA3D22"/>
    <w:rsid w:val="00CA7546"/>
    <w:rsid w:val="00CA7A14"/>
    <w:rsid w:val="00CB7822"/>
    <w:rsid w:val="00CC3F64"/>
    <w:rsid w:val="00CC5094"/>
    <w:rsid w:val="00CE039E"/>
    <w:rsid w:val="00CE11F9"/>
    <w:rsid w:val="00CF323C"/>
    <w:rsid w:val="00CF7A00"/>
    <w:rsid w:val="00D049A3"/>
    <w:rsid w:val="00D049EE"/>
    <w:rsid w:val="00D067B0"/>
    <w:rsid w:val="00D0680C"/>
    <w:rsid w:val="00D14EE3"/>
    <w:rsid w:val="00D25E03"/>
    <w:rsid w:val="00D635CC"/>
    <w:rsid w:val="00D64825"/>
    <w:rsid w:val="00D67AAD"/>
    <w:rsid w:val="00D75A4F"/>
    <w:rsid w:val="00D7623F"/>
    <w:rsid w:val="00D83AE4"/>
    <w:rsid w:val="00D840C3"/>
    <w:rsid w:val="00D855CC"/>
    <w:rsid w:val="00D85667"/>
    <w:rsid w:val="00D86FF6"/>
    <w:rsid w:val="00D911A3"/>
    <w:rsid w:val="00DA500B"/>
    <w:rsid w:val="00DB0D7A"/>
    <w:rsid w:val="00DB101E"/>
    <w:rsid w:val="00DC66DF"/>
    <w:rsid w:val="00DD1580"/>
    <w:rsid w:val="00DD1CEE"/>
    <w:rsid w:val="00DE1BE8"/>
    <w:rsid w:val="00DE2E99"/>
    <w:rsid w:val="00DE4728"/>
    <w:rsid w:val="00DE4A8C"/>
    <w:rsid w:val="00DE511F"/>
    <w:rsid w:val="00E0055B"/>
    <w:rsid w:val="00E00B7E"/>
    <w:rsid w:val="00E01B12"/>
    <w:rsid w:val="00E11295"/>
    <w:rsid w:val="00E22837"/>
    <w:rsid w:val="00E23F05"/>
    <w:rsid w:val="00E41F11"/>
    <w:rsid w:val="00E423A1"/>
    <w:rsid w:val="00E63C8A"/>
    <w:rsid w:val="00E653F1"/>
    <w:rsid w:val="00E72321"/>
    <w:rsid w:val="00E72654"/>
    <w:rsid w:val="00E917A0"/>
    <w:rsid w:val="00E94CF1"/>
    <w:rsid w:val="00EB1E18"/>
    <w:rsid w:val="00EC4783"/>
    <w:rsid w:val="00ED2546"/>
    <w:rsid w:val="00EE2826"/>
    <w:rsid w:val="00EF24C2"/>
    <w:rsid w:val="00F25374"/>
    <w:rsid w:val="00F3189D"/>
    <w:rsid w:val="00F33D4A"/>
    <w:rsid w:val="00F34A93"/>
    <w:rsid w:val="00F3531C"/>
    <w:rsid w:val="00F45561"/>
    <w:rsid w:val="00F55214"/>
    <w:rsid w:val="00F771D4"/>
    <w:rsid w:val="00F83647"/>
    <w:rsid w:val="00FA1B51"/>
    <w:rsid w:val="00FA67DC"/>
    <w:rsid w:val="00FC2B39"/>
    <w:rsid w:val="00FC6CB0"/>
    <w:rsid w:val="00FC6F09"/>
    <w:rsid w:val="00FE2F1D"/>
    <w:rsid w:val="00FE6617"/>
    <w:rsid w:val="00FE75F0"/>
    <w:rsid w:val="00FE79DB"/>
    <w:rsid w:val="00FF4AB4"/>
    <w:rsid w:val="00FF4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9194B"/>
  <w15:docId w15:val="{4761EF14-A1A0-4267-8541-EA5D6865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A63"/>
    <w:pPr>
      <w:tabs>
        <w:tab w:val="center" w:pos="4252"/>
        <w:tab w:val="right" w:pos="8504"/>
      </w:tabs>
      <w:snapToGrid w:val="0"/>
    </w:pPr>
  </w:style>
  <w:style w:type="character" w:customStyle="1" w:styleId="a4">
    <w:name w:val="ヘッダー (文字)"/>
    <w:basedOn w:val="a0"/>
    <w:link w:val="a3"/>
    <w:uiPriority w:val="99"/>
    <w:rsid w:val="002E4A63"/>
  </w:style>
  <w:style w:type="paragraph" w:styleId="a5">
    <w:name w:val="footer"/>
    <w:basedOn w:val="a"/>
    <w:link w:val="a6"/>
    <w:uiPriority w:val="99"/>
    <w:unhideWhenUsed/>
    <w:rsid w:val="002E4A63"/>
    <w:pPr>
      <w:tabs>
        <w:tab w:val="center" w:pos="4252"/>
        <w:tab w:val="right" w:pos="8504"/>
      </w:tabs>
      <w:snapToGrid w:val="0"/>
    </w:pPr>
  </w:style>
  <w:style w:type="character" w:customStyle="1" w:styleId="a6">
    <w:name w:val="フッター (文字)"/>
    <w:basedOn w:val="a0"/>
    <w:link w:val="a5"/>
    <w:uiPriority w:val="99"/>
    <w:rsid w:val="002E4A63"/>
  </w:style>
  <w:style w:type="table" w:styleId="a7">
    <w:name w:val="Table Grid"/>
    <w:basedOn w:val="a1"/>
    <w:uiPriority w:val="39"/>
    <w:rsid w:val="00515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520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20C6"/>
    <w:rPr>
      <w:rFonts w:asciiTheme="majorHAnsi" w:eastAsiaTheme="majorEastAsia" w:hAnsiTheme="majorHAnsi" w:cstheme="majorBidi"/>
      <w:sz w:val="18"/>
      <w:szCs w:val="18"/>
    </w:rPr>
  </w:style>
  <w:style w:type="paragraph" w:styleId="aa">
    <w:name w:val="List Paragraph"/>
    <w:basedOn w:val="a"/>
    <w:uiPriority w:val="34"/>
    <w:qFormat/>
    <w:rsid w:val="00F3531C"/>
    <w:pPr>
      <w:ind w:leftChars="400" w:left="840"/>
    </w:pPr>
  </w:style>
  <w:style w:type="paragraph" w:styleId="ab">
    <w:name w:val="Date"/>
    <w:basedOn w:val="a"/>
    <w:next w:val="a"/>
    <w:link w:val="ac"/>
    <w:uiPriority w:val="99"/>
    <w:semiHidden/>
    <w:unhideWhenUsed/>
    <w:rsid w:val="00974FE9"/>
  </w:style>
  <w:style w:type="character" w:customStyle="1" w:styleId="ac">
    <w:name w:val="日付 (文字)"/>
    <w:basedOn w:val="a0"/>
    <w:link w:val="ab"/>
    <w:uiPriority w:val="99"/>
    <w:semiHidden/>
    <w:rsid w:val="00974FE9"/>
  </w:style>
  <w:style w:type="paragraph" w:styleId="ad">
    <w:name w:val="Closing"/>
    <w:basedOn w:val="a"/>
    <w:link w:val="ae"/>
    <w:uiPriority w:val="99"/>
    <w:unhideWhenUsed/>
    <w:rsid w:val="00F771D4"/>
    <w:pPr>
      <w:jc w:val="right"/>
    </w:pPr>
  </w:style>
  <w:style w:type="character" w:customStyle="1" w:styleId="ae">
    <w:name w:val="結語 (文字)"/>
    <w:basedOn w:val="a0"/>
    <w:link w:val="ad"/>
    <w:uiPriority w:val="99"/>
    <w:rsid w:val="00F77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87359">
      <w:bodyDiv w:val="1"/>
      <w:marLeft w:val="0"/>
      <w:marRight w:val="0"/>
      <w:marTop w:val="0"/>
      <w:marBottom w:val="0"/>
      <w:divBdr>
        <w:top w:val="none" w:sz="0" w:space="0" w:color="auto"/>
        <w:left w:val="none" w:sz="0" w:space="0" w:color="auto"/>
        <w:bottom w:val="none" w:sz="0" w:space="0" w:color="auto"/>
        <w:right w:val="none" w:sz="0" w:space="0" w:color="auto"/>
      </w:divBdr>
      <w:divsChild>
        <w:div w:id="1873952180">
          <w:marLeft w:val="0"/>
          <w:marRight w:val="0"/>
          <w:marTop w:val="0"/>
          <w:marBottom w:val="0"/>
          <w:divBdr>
            <w:top w:val="none" w:sz="0" w:space="0" w:color="auto"/>
            <w:left w:val="none" w:sz="0" w:space="0" w:color="auto"/>
            <w:bottom w:val="none" w:sz="0" w:space="0" w:color="auto"/>
            <w:right w:val="none" w:sz="0" w:space="0" w:color="auto"/>
          </w:divBdr>
        </w:div>
        <w:div w:id="1039861402">
          <w:marLeft w:val="0"/>
          <w:marRight w:val="0"/>
          <w:marTop w:val="0"/>
          <w:marBottom w:val="0"/>
          <w:divBdr>
            <w:top w:val="none" w:sz="0" w:space="0" w:color="auto"/>
            <w:left w:val="none" w:sz="0" w:space="0" w:color="auto"/>
            <w:bottom w:val="none" w:sz="0" w:space="0" w:color="auto"/>
            <w:right w:val="none" w:sz="0" w:space="0" w:color="auto"/>
          </w:divBdr>
        </w:div>
        <w:div w:id="1395659387">
          <w:marLeft w:val="0"/>
          <w:marRight w:val="0"/>
          <w:marTop w:val="0"/>
          <w:marBottom w:val="0"/>
          <w:divBdr>
            <w:top w:val="none" w:sz="0" w:space="0" w:color="auto"/>
            <w:left w:val="none" w:sz="0" w:space="0" w:color="auto"/>
            <w:bottom w:val="none" w:sz="0" w:space="0" w:color="auto"/>
            <w:right w:val="none" w:sz="0" w:space="0" w:color="auto"/>
          </w:divBdr>
        </w:div>
        <w:div w:id="294221750">
          <w:marLeft w:val="0"/>
          <w:marRight w:val="0"/>
          <w:marTop w:val="0"/>
          <w:marBottom w:val="0"/>
          <w:divBdr>
            <w:top w:val="none" w:sz="0" w:space="0" w:color="auto"/>
            <w:left w:val="none" w:sz="0" w:space="0" w:color="auto"/>
            <w:bottom w:val="none" w:sz="0" w:space="0" w:color="auto"/>
            <w:right w:val="none" w:sz="0" w:space="0" w:color="auto"/>
          </w:divBdr>
        </w:div>
      </w:divsChild>
    </w:div>
    <w:div w:id="734937025">
      <w:bodyDiv w:val="1"/>
      <w:marLeft w:val="0"/>
      <w:marRight w:val="0"/>
      <w:marTop w:val="0"/>
      <w:marBottom w:val="0"/>
      <w:divBdr>
        <w:top w:val="none" w:sz="0" w:space="0" w:color="auto"/>
        <w:left w:val="none" w:sz="0" w:space="0" w:color="auto"/>
        <w:bottom w:val="none" w:sz="0" w:space="0" w:color="auto"/>
        <w:right w:val="none" w:sz="0" w:space="0" w:color="auto"/>
      </w:divBdr>
    </w:div>
    <w:div w:id="1195073939">
      <w:bodyDiv w:val="1"/>
      <w:marLeft w:val="0"/>
      <w:marRight w:val="0"/>
      <w:marTop w:val="0"/>
      <w:marBottom w:val="0"/>
      <w:divBdr>
        <w:top w:val="none" w:sz="0" w:space="0" w:color="auto"/>
        <w:left w:val="none" w:sz="0" w:space="0" w:color="auto"/>
        <w:bottom w:val="none" w:sz="0" w:space="0" w:color="auto"/>
        <w:right w:val="none" w:sz="0" w:space="0" w:color="auto"/>
      </w:divBdr>
      <w:divsChild>
        <w:div w:id="187917029">
          <w:marLeft w:val="0"/>
          <w:marRight w:val="0"/>
          <w:marTop w:val="0"/>
          <w:marBottom w:val="0"/>
          <w:divBdr>
            <w:top w:val="none" w:sz="0" w:space="0" w:color="auto"/>
            <w:left w:val="none" w:sz="0" w:space="0" w:color="auto"/>
            <w:bottom w:val="none" w:sz="0" w:space="0" w:color="auto"/>
            <w:right w:val="none" w:sz="0" w:space="0" w:color="auto"/>
          </w:divBdr>
        </w:div>
        <w:div w:id="107169394">
          <w:marLeft w:val="0"/>
          <w:marRight w:val="0"/>
          <w:marTop w:val="0"/>
          <w:marBottom w:val="0"/>
          <w:divBdr>
            <w:top w:val="none" w:sz="0" w:space="0" w:color="auto"/>
            <w:left w:val="none" w:sz="0" w:space="0" w:color="auto"/>
            <w:bottom w:val="none" w:sz="0" w:space="0" w:color="auto"/>
            <w:right w:val="none" w:sz="0" w:space="0" w:color="auto"/>
          </w:divBdr>
        </w:div>
        <w:div w:id="255021900">
          <w:marLeft w:val="0"/>
          <w:marRight w:val="0"/>
          <w:marTop w:val="0"/>
          <w:marBottom w:val="0"/>
          <w:divBdr>
            <w:top w:val="none" w:sz="0" w:space="0" w:color="auto"/>
            <w:left w:val="none" w:sz="0" w:space="0" w:color="auto"/>
            <w:bottom w:val="none" w:sz="0" w:space="0" w:color="auto"/>
            <w:right w:val="none" w:sz="0" w:space="0" w:color="auto"/>
          </w:divBdr>
        </w:div>
        <w:div w:id="442308374">
          <w:marLeft w:val="0"/>
          <w:marRight w:val="0"/>
          <w:marTop w:val="0"/>
          <w:marBottom w:val="0"/>
          <w:divBdr>
            <w:top w:val="none" w:sz="0" w:space="0" w:color="auto"/>
            <w:left w:val="none" w:sz="0" w:space="0" w:color="auto"/>
            <w:bottom w:val="none" w:sz="0" w:space="0" w:color="auto"/>
            <w:right w:val="none" w:sz="0" w:space="0" w:color="auto"/>
          </w:divBdr>
        </w:div>
      </w:divsChild>
    </w:div>
    <w:div w:id="1248031378">
      <w:bodyDiv w:val="1"/>
      <w:marLeft w:val="0"/>
      <w:marRight w:val="0"/>
      <w:marTop w:val="0"/>
      <w:marBottom w:val="0"/>
      <w:divBdr>
        <w:top w:val="none" w:sz="0" w:space="0" w:color="auto"/>
        <w:left w:val="none" w:sz="0" w:space="0" w:color="auto"/>
        <w:bottom w:val="none" w:sz="0" w:space="0" w:color="auto"/>
        <w:right w:val="none" w:sz="0" w:space="0" w:color="auto"/>
      </w:divBdr>
      <w:divsChild>
        <w:div w:id="287012723">
          <w:marLeft w:val="0"/>
          <w:marRight w:val="0"/>
          <w:marTop w:val="0"/>
          <w:marBottom w:val="0"/>
          <w:divBdr>
            <w:top w:val="none" w:sz="0" w:space="0" w:color="auto"/>
            <w:left w:val="none" w:sz="0" w:space="0" w:color="auto"/>
            <w:bottom w:val="none" w:sz="0" w:space="0" w:color="auto"/>
            <w:right w:val="none" w:sz="0" w:space="0" w:color="auto"/>
          </w:divBdr>
        </w:div>
        <w:div w:id="740444109">
          <w:marLeft w:val="0"/>
          <w:marRight w:val="0"/>
          <w:marTop w:val="0"/>
          <w:marBottom w:val="0"/>
          <w:divBdr>
            <w:top w:val="none" w:sz="0" w:space="0" w:color="auto"/>
            <w:left w:val="none" w:sz="0" w:space="0" w:color="auto"/>
            <w:bottom w:val="none" w:sz="0" w:space="0" w:color="auto"/>
            <w:right w:val="none" w:sz="0" w:space="0" w:color="auto"/>
          </w:divBdr>
        </w:div>
        <w:div w:id="536353434">
          <w:marLeft w:val="0"/>
          <w:marRight w:val="0"/>
          <w:marTop w:val="0"/>
          <w:marBottom w:val="0"/>
          <w:divBdr>
            <w:top w:val="none" w:sz="0" w:space="0" w:color="auto"/>
            <w:left w:val="none" w:sz="0" w:space="0" w:color="auto"/>
            <w:bottom w:val="none" w:sz="0" w:space="0" w:color="auto"/>
            <w:right w:val="none" w:sz="0" w:space="0" w:color="auto"/>
          </w:divBdr>
        </w:div>
        <w:div w:id="96145204">
          <w:marLeft w:val="0"/>
          <w:marRight w:val="0"/>
          <w:marTop w:val="0"/>
          <w:marBottom w:val="0"/>
          <w:divBdr>
            <w:top w:val="none" w:sz="0" w:space="0" w:color="auto"/>
            <w:left w:val="none" w:sz="0" w:space="0" w:color="auto"/>
            <w:bottom w:val="none" w:sz="0" w:space="0" w:color="auto"/>
            <w:right w:val="none" w:sz="0" w:space="0" w:color="auto"/>
          </w:divBdr>
        </w:div>
      </w:divsChild>
    </w:div>
    <w:div w:id="1528254824">
      <w:bodyDiv w:val="1"/>
      <w:marLeft w:val="0"/>
      <w:marRight w:val="0"/>
      <w:marTop w:val="0"/>
      <w:marBottom w:val="0"/>
      <w:divBdr>
        <w:top w:val="none" w:sz="0" w:space="0" w:color="auto"/>
        <w:left w:val="none" w:sz="0" w:space="0" w:color="auto"/>
        <w:bottom w:val="none" w:sz="0" w:space="0" w:color="auto"/>
        <w:right w:val="none" w:sz="0" w:space="0" w:color="auto"/>
      </w:divBdr>
    </w:div>
    <w:div w:id="166037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D6578-83E9-4A6C-AD04-1637173D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1495</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dc-seki</dc:creator>
  <cp:lastModifiedBy>UCAN</cp:lastModifiedBy>
  <cp:revision>2</cp:revision>
  <cp:lastPrinted>2025-04-13T04:40:00Z</cp:lastPrinted>
  <dcterms:created xsi:type="dcterms:W3CDTF">2025-09-17T10:27:00Z</dcterms:created>
  <dcterms:modified xsi:type="dcterms:W3CDTF">2025-09-17T10:27:00Z</dcterms:modified>
</cp:coreProperties>
</file>